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E638D5" w14:paraId="6D0B059A" w14:textId="7777777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ТЕХНИЧЕСКОЕ ЗАДАНИЕ</w:t>
      </w:r>
    </w:p>
    <w:p w:rsidR="00E638D5" w14:paraId="5AE2E4FF" w14:textId="7777777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(ТИПОВОЕ)</w:t>
      </w:r>
    </w:p>
    <w:p w:rsidR="00E638D5" w:rsidRPr="004E5A23" w:rsidP="004E5A23" w14:paraId="4D77F4CF" w14:textId="458695DB">
      <w:pPr>
        <w:jc w:val="center"/>
        <w:rPr>
          <w:rFonts w:ascii="PT Astra Serif" w:hAnsi="PT Astra Serif"/>
          <w:i/>
          <w:color w:val="0000FF"/>
          <w:sz w:val="26"/>
          <w:szCs w:val="26"/>
        </w:rPr>
      </w:pPr>
      <w:r>
        <w:rPr>
          <w:rFonts w:ascii="PT Astra Serif" w:hAnsi="PT Astra Serif"/>
          <w:i/>
          <w:color w:val="0000FF"/>
          <w:sz w:val="26"/>
          <w:szCs w:val="26"/>
        </w:rPr>
        <w:t>(</w:t>
      </w:r>
      <w:r w:rsidRPr="00772873">
        <w:rPr>
          <w:rFonts w:ascii="PT Astra Serif" w:hAnsi="PT Astra Serif"/>
          <w:i/>
          <w:color w:val="0000FF"/>
          <w:sz w:val="26"/>
          <w:szCs w:val="26"/>
        </w:rPr>
        <w:t xml:space="preserve">устанавливается </w:t>
      </w:r>
      <w:r w:rsidR="001F485E">
        <w:rPr>
          <w:rFonts w:ascii="PT Astra Serif" w:hAnsi="PT Astra Serif"/>
          <w:i/>
          <w:color w:val="0000FF"/>
          <w:sz w:val="26"/>
          <w:szCs w:val="26"/>
        </w:rPr>
        <w:t>з</w:t>
      </w:r>
      <w:r w:rsidRPr="001F485E" w:rsidR="001F485E">
        <w:rPr>
          <w:rFonts w:ascii="PT Astra Serif" w:hAnsi="PT Astra Serif"/>
          <w:i/>
          <w:color w:val="0000FF"/>
          <w:sz w:val="26"/>
          <w:szCs w:val="26"/>
        </w:rPr>
        <w:t>апрет закупок товаров, происходящих из иностранных государств, выполняемых работ, оказываемых услуг иностранными лицами</w:t>
      </w:r>
      <w:r w:rsidR="00752DA0">
        <w:rPr>
          <w:rFonts w:ascii="PT Astra Serif" w:hAnsi="PT Astra Serif"/>
          <w:i/>
          <w:color w:val="0000FF"/>
          <w:sz w:val="26"/>
          <w:szCs w:val="26"/>
        </w:rPr>
        <w:t xml:space="preserve">, </w:t>
      </w:r>
      <w:r w:rsidRPr="00772873">
        <w:rPr>
          <w:rFonts w:ascii="PT Astra Serif" w:hAnsi="PT Astra Serif"/>
          <w:i/>
          <w:color w:val="0000FF"/>
          <w:sz w:val="26"/>
          <w:szCs w:val="26"/>
        </w:rPr>
        <w:t>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PT Astra Serif" w:hAnsi="PT Astra Serif"/>
          <w:i/>
          <w:color w:val="0000FF"/>
          <w:sz w:val="26"/>
          <w:szCs w:val="26"/>
        </w:rPr>
        <w:t>)</w:t>
      </w:r>
      <w:bookmarkStart w:id="0" w:name="_GoBack"/>
      <w:bookmarkEnd w:id="0"/>
    </w:p>
    <w:p w:rsidR="00E638D5" w14:paraId="0DF791CD" w14:textId="77777777">
      <w:pPr>
        <w:widowControl w:val="0"/>
        <w:spacing w:after="0" w:line="240" w:lineRule="auto"/>
        <w:ind w:right="-142" w:firstLine="708"/>
        <w:rPr>
          <w:rFonts w:ascii="PT Astra Serif" w:eastAsia="PT Astra Serif" w:hAnsi="PT Astra Serif" w:cs="PT Astra Serif"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 xml:space="preserve">1. Наименование объекта закупки: 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оказание услуг по предоставлению лицензий на право использовать компьютерное программное обеспечение</w:t>
      </w:r>
    </w:p>
    <w:p w:rsidR="00E638D5" w14:paraId="6DA12ED3" w14:textId="77777777">
      <w:pPr>
        <w:widowControl w:val="0"/>
        <w:spacing w:after="0" w:line="240" w:lineRule="auto"/>
        <w:ind w:right="-142" w:firstLine="708"/>
        <w:rPr>
          <w:rFonts w:ascii="PT Astra Serif" w:eastAsia="PT Astra Serif" w:hAnsi="PT Astra Serif" w:cs="PT Astra Serif"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2. Описание объекта закупки:</w:t>
      </w:r>
    </w:p>
    <w:p w:rsidR="00E638D5" w14:paraId="5B8E4E2F" w14:textId="77777777">
      <w:pPr>
        <w:widowControl w:val="0"/>
        <w:tabs>
          <w:tab w:val="left" w:pos="1080"/>
        </w:tabs>
        <w:spacing w:after="0" w:line="240" w:lineRule="auto"/>
        <w:ind w:left="720"/>
        <w:rPr>
          <w:rFonts w:ascii="PT Astra Serif" w:eastAsia="PT Astra Serif" w:hAnsi="PT Astra Serif" w:cs="PT Astra Serif"/>
          <w:b/>
          <w:sz w:val="24"/>
          <w:szCs w:val="24"/>
          <w:highlight w:val="white"/>
        </w:rPr>
      </w:pP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1821"/>
        <w:gridCol w:w="2012"/>
        <w:gridCol w:w="6002"/>
        <w:gridCol w:w="1920"/>
        <w:gridCol w:w="1390"/>
        <w:gridCol w:w="1437"/>
      </w:tblGrid>
      <w:tr w14:paraId="3C304FB3" w14:textId="77777777" w:rsidTr="000C7369">
        <w:tblPrEx>
          <w:tblW w:w="4938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725"/>
          <w:jc w:val="center"/>
        </w:trPr>
        <w:tc>
          <w:tcPr>
            <w:tcW w:w="581" w:type="dxa"/>
            <w:vMerge w:val="restart"/>
            <w:noWrap/>
            <w:vAlign w:val="center"/>
          </w:tcPr>
          <w:p w:rsidR="000C7369" w14:paraId="7D5A52E3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1821" w:type="dxa"/>
            <w:vMerge w:val="restart"/>
            <w:noWrap/>
            <w:vAlign w:val="center"/>
          </w:tcPr>
          <w:p w:rsidR="000C7369" w14:paraId="0D2ACB4C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Наименование услуги</w:t>
            </w:r>
          </w:p>
        </w:tc>
        <w:tc>
          <w:tcPr>
            <w:tcW w:w="2012" w:type="dxa"/>
            <w:vMerge w:val="restart"/>
            <w:noWrap/>
            <w:vAlign w:val="center"/>
          </w:tcPr>
          <w:p w:rsidR="000C7369" w14:paraId="3DC5EDC3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  <w:t>Код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7922" w:type="dxa"/>
            <w:gridSpan w:val="2"/>
            <w:noWrap/>
            <w:vAlign w:val="center"/>
          </w:tcPr>
          <w:p w:rsidR="000C7369" w14:paraId="6D3F32CB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  <w:t xml:space="preserve">Функциональные, технические, качественные, эксплуатационные характеристики услуг </w:t>
            </w:r>
          </w:p>
        </w:tc>
        <w:tc>
          <w:tcPr>
            <w:tcW w:w="1390" w:type="dxa"/>
            <w:vMerge w:val="restart"/>
            <w:noWrap/>
            <w:vAlign w:val="center"/>
          </w:tcPr>
          <w:p w:rsidR="000C7369" w14:paraId="2C8C9799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highlight w:val="white"/>
              </w:rPr>
              <w:t>Единица измерения</w:t>
            </w:r>
          </w:p>
        </w:tc>
        <w:tc>
          <w:tcPr>
            <w:tcW w:w="1437" w:type="dxa"/>
            <w:vMerge w:val="restart"/>
            <w:noWrap/>
            <w:vAlign w:val="center"/>
          </w:tcPr>
          <w:p w:rsidR="000C7369" w14:paraId="28A09A2E" w14:textId="77777777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highlight w:val="white"/>
              </w:rPr>
              <w:t>Количество</w:t>
            </w:r>
          </w:p>
          <w:p w:rsidR="000C7369" w14:paraId="3447A922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highlight w:val="white"/>
              </w:rPr>
              <w:t>лицензий</w:t>
            </w:r>
          </w:p>
        </w:tc>
      </w:tr>
      <w:tr w14:paraId="2834355F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1020"/>
          <w:jc w:val="center"/>
        </w:trPr>
        <w:tc>
          <w:tcPr>
            <w:tcW w:w="581" w:type="dxa"/>
            <w:vMerge/>
            <w:noWrap/>
            <w:vAlign w:val="center"/>
          </w:tcPr>
          <w:p w:rsidR="000C7369" w14:paraId="775B9F91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0C7369" w14:paraId="110567B4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0C7369" w14:paraId="176818C5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002" w:type="dxa"/>
            <w:noWrap/>
            <w:vAlign w:val="center"/>
          </w:tcPr>
          <w:p w:rsidR="000C7369" w:rsidP="000C7369" w14:paraId="0F8AEFC6" w14:textId="6B3A355A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Наименование характеристики</w:t>
            </w:r>
          </w:p>
        </w:tc>
        <w:tc>
          <w:tcPr>
            <w:tcW w:w="1920" w:type="dxa"/>
            <w:vAlign w:val="center"/>
          </w:tcPr>
          <w:p w:rsidR="000C7369" w:rsidP="000C7369" w14:paraId="6589F1D9" w14:textId="40F989A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  <w:t>Значение характеристики</w:t>
            </w:r>
          </w:p>
        </w:tc>
        <w:tc>
          <w:tcPr>
            <w:tcW w:w="1390" w:type="dxa"/>
            <w:vMerge/>
            <w:noWrap/>
            <w:vAlign w:val="center"/>
          </w:tcPr>
          <w:p w:rsidR="000C7369" w14:paraId="601D26DD" w14:textId="72F2BEAD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highlight w:val="white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0C7369" w14:paraId="5968E55E" w14:textId="77777777">
            <w:pPr>
              <w:pStyle w:val="ConsPlusNonformat"/>
              <w:jc w:val="center"/>
              <w:rPr>
                <w:rFonts w:ascii="PT Astra Serif" w:eastAsia="PT Astra Serif" w:hAnsi="PT Astra Serif" w:cs="PT Astra Serif"/>
                <w:sz w:val="24"/>
                <w:highlight w:val="white"/>
              </w:rPr>
            </w:pPr>
          </w:p>
        </w:tc>
      </w:tr>
      <w:tr w14:paraId="4CC24576" w14:textId="77777777" w:rsidTr="00BB2048">
        <w:tblPrEx>
          <w:tblW w:w="4938" w:type="pct"/>
          <w:jc w:val="center"/>
          <w:tblLayout w:type="fixed"/>
          <w:tblLook w:val="0000"/>
        </w:tblPrEx>
        <w:trPr>
          <w:trHeight w:val="828"/>
          <w:jc w:val="center"/>
        </w:trPr>
        <w:tc>
          <w:tcPr>
            <w:tcW w:w="581" w:type="dxa"/>
            <w:vMerge w:val="restart"/>
            <w:noWrap/>
            <w:vAlign w:val="center"/>
          </w:tcPr>
          <w:p w:rsidR="000C7369" w14:paraId="246E516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21" w:type="dxa"/>
            <w:vMerge w:val="restart"/>
            <w:noWrap/>
            <w:vAlign w:val="center"/>
          </w:tcPr>
          <w:p w:rsidR="000C7369" w14:paraId="3735D24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2012" w:type="dxa"/>
            <w:vMerge w:val="restart"/>
            <w:noWrap/>
            <w:vAlign w:val="center"/>
          </w:tcPr>
          <w:p w:rsidR="000C7369" w14:paraId="26D0E34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58.29.50.000</w:t>
            </w:r>
          </w:p>
        </w:tc>
        <w:tc>
          <w:tcPr>
            <w:tcW w:w="6002" w:type="dxa"/>
            <w:noWrap/>
            <w:vAlign w:val="center"/>
          </w:tcPr>
          <w:p w:rsidR="000C7369" w14:paraId="0B43CCAA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Поддержка операционных систем _________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_</w:t>
            </w:r>
            <w:r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(</w:t>
            </w:r>
            <w:r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указать наименование)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____________, имеющихся у заказчика</w:t>
            </w:r>
          </w:p>
          <w:p w:rsidR="000C7369" w:rsidP="00AE34AF" w14:paraId="36AC13CE" w14:textId="331DC099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920" w:type="dxa"/>
            <w:noWrap/>
            <w:vAlign w:val="center"/>
          </w:tcPr>
          <w:p w:rsidR="000C7369" w:rsidP="00BB2048" w14:paraId="028086BA" w14:textId="70B29B7C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 w:val="restart"/>
            <w:noWrap/>
            <w:vAlign w:val="center"/>
          </w:tcPr>
          <w:p w:rsidR="000C7369" w14:paraId="17BD4C96" w14:textId="657829F8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</w:p>
        </w:tc>
        <w:tc>
          <w:tcPr>
            <w:tcW w:w="1437" w:type="dxa"/>
            <w:vMerge w:val="restart"/>
            <w:noWrap/>
            <w:vAlign w:val="center"/>
          </w:tcPr>
          <w:p w:rsidR="000C7369" w14:paraId="542FE71E" w14:textId="7777777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highlight w:val="white"/>
              </w:rPr>
            </w:pPr>
          </w:p>
        </w:tc>
      </w:tr>
      <w:tr w14:paraId="39265B2C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282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778393E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7A38B6BE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6CC7923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3F40C668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Персональный сетевой экран - защита рабочей станции (сервера) от возможных сетевых атак как из глобальной сети Интернет, так и из локальной сети</w:t>
            </w:r>
          </w:p>
        </w:tc>
        <w:tc>
          <w:tcPr>
            <w:tcW w:w="1920" w:type="dxa"/>
            <w:noWrap/>
            <w:vAlign w:val="center"/>
          </w:tcPr>
          <w:p w:rsidR="00E638D5" w14:paraId="330864D1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6410620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638D2737" w14:textId="77777777"/>
        </w:tc>
      </w:tr>
      <w:tr w14:paraId="3E6DB6CA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274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0F8479EF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68467C38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73186B9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0AE4C512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Шифратор IP-трафика - защита (конфиденциальность, подлинность и целостность) любого трафика (приложений, систем управления и служебного трафика операционной системы), передаваемого между любыми объектами защищенной сети (рабочие станции, файловые серверы, серверы приложений)</w:t>
            </w:r>
          </w:p>
        </w:tc>
        <w:tc>
          <w:tcPr>
            <w:tcW w:w="1920" w:type="dxa"/>
            <w:noWrap/>
            <w:vAlign w:val="center"/>
          </w:tcPr>
          <w:p w:rsidR="00E638D5" w14:paraId="0568FA04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274C20F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2E98FEA4" w14:textId="77777777"/>
        </w:tc>
      </w:tr>
      <w:tr w14:paraId="5DF2479E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65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20A3BBA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2DA207F8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3C186DD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1039B1A9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NAT, PAT маршрутизации при любых способах подключения к сети</w:t>
            </w:r>
          </w:p>
        </w:tc>
        <w:tc>
          <w:tcPr>
            <w:tcW w:w="1920" w:type="dxa"/>
            <w:noWrap/>
            <w:vAlign w:val="center"/>
          </w:tcPr>
          <w:p w:rsidR="00E638D5" w14:paraId="106165DB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038D44A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5D8F4FB9" w14:textId="77777777"/>
        </w:tc>
      </w:tr>
      <w:tr w14:paraId="30D11EEE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282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32B2695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017F180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03C88E1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3FFFFD3F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Клиент службы обмена файлами без установки дополнительного программного обеспечения (FTP-сервера, FTP-клиента) или использования функций операционной системы по общему доступу к файлам через сеть</w:t>
            </w:r>
          </w:p>
        </w:tc>
        <w:tc>
          <w:tcPr>
            <w:tcW w:w="1920" w:type="dxa"/>
            <w:noWrap/>
            <w:vAlign w:val="center"/>
          </w:tcPr>
          <w:p w:rsidR="00E638D5" w14:paraId="5AA326A5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400E70D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050BCD56" w14:textId="77777777"/>
        </w:tc>
      </w:tr>
      <w:tr w14:paraId="05B189FF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619C5D43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46B2B42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50B5E35B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CDFF3D2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входа пользователей в систему, в том числе и с использованием дополнительных аппаратных средств защиты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6699B05B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310F70A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38613EC3" w14:textId="77777777"/>
        </w:tc>
      </w:tr>
      <w:tr w14:paraId="5AECA97A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0707B63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4DE6D0E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2AE9BF42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45B126D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Разграничение доступа пользователей к устройствам и контроль аппаратной конфигурации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14DEDC6E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44BB32F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5C9F00C0" w14:textId="77777777"/>
        </w:tc>
      </w:tr>
      <w:tr w14:paraId="17EAE794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442EA47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4C67EF0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4A48AC5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10766AE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Разграничение доступа пользователей к информации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73FB1772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02BF6262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032E07B9" w14:textId="77777777"/>
        </w:tc>
      </w:tr>
      <w:tr w14:paraId="2D5152D2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29C2D90D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330D9418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2AF7323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84E251F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утечек информации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18F2F87F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3C33D8A2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2C0A970B" w14:textId="77777777"/>
        </w:tc>
      </w:tr>
      <w:tr w14:paraId="50B1D2AF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23E3034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57009A98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4D37AC1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BD18CED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Регистрация событий безопасности и аудит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61183E22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7A1476B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7E1A440E" w14:textId="77777777"/>
        </w:tc>
      </w:tr>
      <w:tr w14:paraId="2CFD9E55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50EC585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160505FA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59C3068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29DE90E2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входа пользователей в систему и работа пользователей в системе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5A690325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09AA828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6D5D3D17" w14:textId="77777777"/>
        </w:tc>
      </w:tr>
      <w:tr w14:paraId="0E34E1C6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8AFE9D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2FAA911B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3D8D94E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7B95F818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Избирательное (дискреционное) управление доступом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435BA7EE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2E462F0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5585EF29" w14:textId="77777777"/>
        </w:tc>
      </w:tr>
      <w:tr w14:paraId="7A3D6464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DC60F4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52458A1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50CF3FAA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39CA3626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Полномочное (мандатное) управление доступом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1D8C1E0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2368E4A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0A18F360" w14:textId="77777777"/>
        </w:tc>
      </w:tr>
      <w:tr w14:paraId="61CFAAE4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20414B3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03EF2C4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0981D16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544BCFDC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вывода конфиденциальных данных на печать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7B720A87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610AD48D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77891AA2" w14:textId="77777777"/>
        </w:tc>
      </w:tr>
      <w:tr w14:paraId="6EA70577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76DBD85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6B07C14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238E667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28FE649C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аппаратной конфигурации компьютера и подключаемых устройств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42668C0A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73172D8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5B3A8256" w14:textId="77777777"/>
        </w:tc>
      </w:tr>
      <w:tr w14:paraId="1FEA68DD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889997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71D1788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0C095DB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5E5BD49F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сетевых интерфейсов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03F8ADA2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7629D978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3E88C495" w14:textId="77777777"/>
        </w:tc>
      </w:tr>
      <w:tr w14:paraId="5581C5D8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7EC5ACDD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00859E8A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211FB82D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58E957FC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Создание для пользователей ограниченной замкнутой среды программного обеспечения компьютера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0AE14863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7FA2B40F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1FE2A933" w14:textId="77777777"/>
        </w:tc>
      </w:tr>
      <w:tr w14:paraId="03ACA91C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6E8FD1C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1E6F7EC2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365EAC9F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691128ED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Контроль целостности файлов, каталогов, элементов системного реестра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525BEBC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2B712FC6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304289C9" w14:textId="77777777"/>
        </w:tc>
      </w:tr>
      <w:tr w14:paraId="46D725C9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11E0366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619476E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17A208BC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3E35CA19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3096E498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27CC67F2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67BC88C0" w14:textId="77777777"/>
        </w:tc>
      </w:tr>
      <w:tr w14:paraId="370B8A49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46D1696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6AC5AF5E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3CE59B44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vMerge w:val="restart"/>
            <w:noWrap/>
            <w:vAlign w:val="center"/>
          </w:tcPr>
          <w:p w:rsidR="00E638D5" w14:paraId="4F824BC1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Функциональный контроль ключевых компонентов системы</w:t>
            </w:r>
          </w:p>
        </w:tc>
        <w:tc>
          <w:tcPr>
            <w:tcW w:w="1920" w:type="dxa"/>
            <w:vMerge w:val="restart"/>
            <w:noWrap/>
            <w:vAlign w:val="center"/>
          </w:tcPr>
          <w:p w:rsidR="00E638D5" w14:paraId="54A112F7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42615E21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2C64EE02" w14:textId="77777777"/>
        </w:tc>
      </w:tr>
      <w:tr w14:paraId="1D508CF3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50C4D7E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2A9B9A67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2E7F20F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5E20320A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Регистрация событий безопасности в журнале</w:t>
            </w:r>
          </w:p>
        </w:tc>
        <w:tc>
          <w:tcPr>
            <w:tcW w:w="1920" w:type="dxa"/>
            <w:noWrap/>
            <w:vAlign w:val="center"/>
          </w:tcPr>
          <w:p w:rsidR="00E638D5" w14:paraId="142C9E13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0EB8FCB9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69C3F310" w14:textId="77777777"/>
        </w:tc>
      </w:tr>
      <w:tr w14:paraId="33639640" w14:textId="77777777" w:rsidTr="000C7369">
        <w:tblPrEx>
          <w:tblW w:w="4938" w:type="pct"/>
          <w:jc w:val="center"/>
          <w:tblLayout w:type="fixed"/>
          <w:tblLook w:val="0000"/>
        </w:tblPrEx>
        <w:trPr>
          <w:trHeight w:val="317"/>
          <w:jc w:val="center"/>
        </w:trPr>
        <w:tc>
          <w:tcPr>
            <w:tcW w:w="581" w:type="dxa"/>
            <w:vMerge/>
            <w:noWrap/>
            <w:vAlign w:val="center"/>
          </w:tcPr>
          <w:p w:rsidR="00E638D5" w14:paraId="363BFB7A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vAlign w:val="center"/>
          </w:tcPr>
          <w:p w:rsidR="00E638D5" w14:paraId="362B4FD0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noWrap/>
            <w:vAlign w:val="center"/>
          </w:tcPr>
          <w:p w:rsidR="00E638D5" w14:paraId="36A1A5E5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002" w:type="dxa"/>
            <w:noWrap/>
            <w:vAlign w:val="center"/>
          </w:tcPr>
          <w:p w:rsidR="00E638D5" w14:paraId="72661908" w14:textId="77777777">
            <w:pPr>
              <w:widowControl w:val="0"/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Получение отчета по параметрам системы защиты</w:t>
            </w:r>
          </w:p>
        </w:tc>
        <w:tc>
          <w:tcPr>
            <w:tcW w:w="1920" w:type="dxa"/>
            <w:noWrap/>
            <w:vAlign w:val="center"/>
          </w:tcPr>
          <w:p w:rsidR="00E638D5" w14:paraId="51DB35C0" w14:textId="77777777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</w:rPr>
              <w:t>Наличие</w:t>
            </w:r>
          </w:p>
        </w:tc>
        <w:tc>
          <w:tcPr>
            <w:tcW w:w="1390" w:type="dxa"/>
            <w:vMerge/>
            <w:noWrap/>
            <w:vAlign w:val="center"/>
          </w:tcPr>
          <w:p w:rsidR="00E638D5" w14:paraId="61A9EBAD" w14:textId="77777777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noWrap/>
            <w:vAlign w:val="center"/>
          </w:tcPr>
          <w:p w:rsidR="00E638D5" w14:paraId="4EC33F63" w14:textId="77777777"/>
        </w:tc>
      </w:tr>
    </w:tbl>
    <w:p w:rsidR="00E638D5" w14:paraId="0E87F490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sz w:val="24"/>
          <w:szCs w:val="24"/>
          <w:highlight w:val="white"/>
        </w:rPr>
      </w:pPr>
    </w:p>
    <w:p w:rsidR="00E638D5" w14:paraId="10BDED97" w14:textId="122481BA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3. Условия оказания услуг</w:t>
      </w:r>
      <w:r w:rsidR="007C754E"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:</w:t>
      </w:r>
    </w:p>
    <w:p w:rsidR="00E638D5" w14:paraId="615072F3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3.1. Исполнитель предоставляет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деятельности: копию Лицензионного (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сублицензионного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) соглашения с правообладателем на право оказания услуг заказчику в объеме согласно требованиям настоящего технического задания, либо копию свидетельства о государственной регистрации программы для электронных вычислительных машин и баз данных, в котором исполнитель является правообладателем программы для электронных вычислительных машин и баз данных.</w:t>
      </w:r>
    </w:p>
    <w:p w:rsidR="00E638D5" w14:paraId="6656BDD9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Исполнитель гарантирует, что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компьютерное 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программное обеспечение свободно от прав третьих лиц, не обременено залогом, притязаниями третьих лиц. При оказании услуг исполнителем не распространяются материалы, информация, запрещённые или ограниченные к распространению, нарушающие права граждан или юридических лиц.</w:t>
      </w:r>
    </w:p>
    <w:p w:rsidR="00E638D5" w14:paraId="28BE2B6A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Пределы прав и способов использования заказчиком лицензий на право использовать компьютерное программное обеспечение: в соответствии со статьей 1280 Гражданского кодекса Российской Федерации, техническим заданием. </w:t>
      </w:r>
    </w:p>
    <w:p w:rsidR="00E638D5" w14:paraId="22944578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В течение срока действия контракта исполнитель обязан воздержаться от каких-либо действий, способных затруднить осуществление заказчиком предоставленных ему прав использовать компьютерное программное обеспечение в установленных контрактом пределах.</w:t>
      </w:r>
    </w:p>
    <w:p w:rsidR="00E638D5" w14:paraId="2D39DCC5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Территория, на которой допускается использование компьютерного программного обеспечения: Российская Федерация.</w:t>
      </w:r>
    </w:p>
    <w:p w:rsidR="00E638D5" w14:paraId="1FD732AE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Исполнитель гарантирует, что он обладает всеми законными основаниями для предоставления заказчику лицензий на право использовать компьютерное программное обеспечение по контракту и действует в пределах прав и полномочий, предоставленных ему, и на момент предоставления заказчику обладает ими в необходимом объеме.</w:t>
      </w:r>
    </w:p>
    <w:p w:rsidR="00E638D5" w14:paraId="1DC01122" w14:textId="31EB9FF1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3.2. Требования к документированию</w:t>
      </w:r>
      <w:r w:rsidR="000C5C4F">
        <w:rPr>
          <w:rFonts w:ascii="PT Astra Serif" w:eastAsia="PT Astra Serif" w:hAnsi="PT Astra Serif" w:cs="PT Astra Serif"/>
          <w:sz w:val="24"/>
          <w:szCs w:val="24"/>
          <w:highlight w:val="white"/>
        </w:rPr>
        <w:t>:</w:t>
      </w:r>
    </w:p>
    <w:p w:rsidR="00E638D5" w14:paraId="6C5E099C" w14:textId="052586C4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- документы, подтверждающие наличие у исполнителя необходимых прав на использование технологий и иных результатов интелл</w:t>
      </w:r>
      <w:r w:rsidR="000C5C4F">
        <w:rPr>
          <w:rFonts w:ascii="PT Astra Serif" w:eastAsia="PT Astra Serif" w:hAnsi="PT Astra Serif" w:cs="PT Astra Serif"/>
          <w:sz w:val="24"/>
          <w:szCs w:val="24"/>
          <w:highlight w:val="white"/>
        </w:rPr>
        <w:t>ектуальной деятельности: копия</w:t>
      </w:r>
      <w:r w:rsidR="002A2B60"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Л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ицензионного (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сублицензионного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) соглашения с правообладателем на право оказания услуг заказчику в объеме согласно требованиям настоящего </w:t>
      </w:r>
      <w:r w:rsidR="000C5C4F">
        <w:rPr>
          <w:rFonts w:ascii="PT Astra Serif" w:eastAsia="PT Astra Serif" w:hAnsi="PT Astra Serif" w:cs="PT Astra Serif"/>
          <w:sz w:val="24"/>
          <w:szCs w:val="24"/>
          <w:highlight w:val="white"/>
        </w:rPr>
        <w:t>технического задания, либо копия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свидетельства о государственной регистрации программы для электронных вычислительных машин и баз данных, в котором исполнитель является правообладателем программы для электронных вычислительных машин и баз данных;</w:t>
      </w:r>
    </w:p>
    <w:p w:rsidR="00E638D5" w14:paraId="6EA391B7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- копия сертификата _____________________________________________________; </w:t>
      </w:r>
      <w:r>
        <w:rPr>
          <w:rFonts w:ascii="PT Astra Serif" w:eastAsia="PT Astra Serif" w:hAnsi="PT Astra Serif" w:cs="PT Astra Serif"/>
          <w:i/>
          <w:color w:val="0000FF"/>
          <w:sz w:val="24"/>
          <w:szCs w:val="24"/>
        </w:rPr>
        <w:t>(формулируется заказчиком в зависимости от объекта закупки с указанием наименования сертифицирующей организации и требуемого класса или уровня защищенности)</w:t>
      </w:r>
    </w:p>
    <w:p w:rsidR="00E638D5" w14:paraId="141A16FD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- лицензия </w:t>
      </w:r>
      <w:r>
        <w:rPr>
          <w:rFonts w:ascii="PT Astra Serif" w:eastAsia="PT Astra Serif" w:hAnsi="PT Astra Serif" w:cs="PT Astra Serif"/>
          <w:bCs/>
          <w:sz w:val="24"/>
          <w:szCs w:val="24"/>
          <w:highlight w:val="white"/>
          <w:lang w:eastAsia="en-US"/>
        </w:rPr>
        <w:t xml:space="preserve">на право использования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компьютерного </w:t>
      </w:r>
      <w:r>
        <w:rPr>
          <w:rFonts w:ascii="PT Astra Serif" w:eastAsia="PT Astra Serif" w:hAnsi="PT Astra Serif" w:cs="PT Astra Serif"/>
          <w:bCs/>
          <w:sz w:val="24"/>
          <w:szCs w:val="24"/>
          <w:highlight w:val="white"/>
          <w:lang w:eastAsia="en-US"/>
        </w:rPr>
        <w:t>программного обеспечения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;</w:t>
      </w:r>
    </w:p>
    <w:p w:rsidR="00E638D5" w14:paraId="47F0A4FA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</w:rPr>
        <w:t>- код доступа для активации лицензии на использование компьютерного программного обеспечения;</w:t>
      </w:r>
    </w:p>
    <w:p w:rsidR="00E638D5" w14:paraId="75F5E614" w14:textId="1C3E19E4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- </w:t>
      </w:r>
      <w:r w:rsidR="003953CC"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носитель с записанным программным обеспечением </w:t>
      </w:r>
      <w:r w:rsidR="003953CC">
        <w:rPr>
          <w:rFonts w:ascii="PT Astra Serif" w:eastAsia="PT Astra Serif" w:hAnsi="PT Astra Serif" w:cs="PT Astra Serif"/>
          <w:i/>
          <w:color w:val="0000FF"/>
          <w:sz w:val="24"/>
          <w:szCs w:val="24"/>
        </w:rPr>
        <w:t>(определяется заказчиком при необходимости наличия сертифицированного носителя)</w:t>
      </w:r>
      <w:r w:rsidR="003953CC">
        <w:rPr>
          <w:rFonts w:ascii="PT Astra Serif" w:eastAsia="PT Astra Serif" w:hAnsi="PT Astra Serif" w:cs="PT Astra Serif"/>
          <w:sz w:val="24"/>
          <w:szCs w:val="24"/>
          <w:highlight w:val="white"/>
        </w:rPr>
        <w:t>;</w:t>
      </w:r>
    </w:p>
    <w:p w:rsidR="00E638D5" w14:paraId="7588969B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- паспорт (формуляр) на программное обеспечение;</w:t>
      </w:r>
    </w:p>
    <w:p w:rsidR="00E638D5" w14:paraId="1406B691" w14:textId="7A04C38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- счет и счет-фактура</w:t>
      </w:r>
      <w:r w:rsidR="003953CC"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(при необходимости);</w:t>
      </w:r>
    </w:p>
    <w:p w:rsidR="00E638D5" w14:paraId="60968EB3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- акт передачи прав на использование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компьютерного 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программного обеспечения.</w:t>
      </w:r>
    </w:p>
    <w:p w:rsidR="00E638D5" w14:paraId="0AED4172" w14:textId="278ADBA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3.3. Требования к технической поддержке и обновлению версий</w:t>
      </w:r>
      <w:r w:rsidR="00DB1EA7">
        <w:rPr>
          <w:rFonts w:ascii="PT Astra Serif" w:eastAsia="PT Astra Serif" w:hAnsi="PT Astra Serif" w:cs="PT Astra Serif"/>
          <w:sz w:val="24"/>
          <w:szCs w:val="24"/>
          <w:highlight w:val="white"/>
        </w:rPr>
        <w:t>:</w:t>
      </w:r>
    </w:p>
    <w:p w:rsidR="00E638D5" w14:paraId="4AF472C7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Право использовать компьютерное программное обеспечение должно включать обеспечение технической поддержки в течение не менее ____ месяцев с даты подписания сторонами акта передачи прав на использование </w:t>
      </w:r>
      <w:r>
        <w:rPr>
          <w:rFonts w:ascii="PT Astra Serif" w:eastAsia="PT Astra Serif" w:hAnsi="PT Astra Serif" w:cs="PT Astra Serif"/>
          <w:color w:val="000000"/>
          <w:sz w:val="24"/>
        </w:rPr>
        <w:t>компьютерного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программного обеспечения посредством использования телефонной связи и средств электронной почты на русском языке в круглосуточном режиме, в том числе включающей выпуск критических и иных исправлений к указанному </w:t>
      </w:r>
      <w:r>
        <w:rPr>
          <w:rFonts w:ascii="PT Astra Serif" w:eastAsia="PT Astra Serif" w:hAnsi="PT Astra Serif" w:cs="PT Astra Serif"/>
          <w:color w:val="000000"/>
          <w:sz w:val="24"/>
        </w:rPr>
        <w:t>компьютерному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программному обеспечению. </w:t>
      </w:r>
    </w:p>
    <w:p w:rsidR="00E638D5" w14:paraId="1EE41742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4. Требования к качеству оказания услуг:</w:t>
      </w:r>
    </w:p>
    <w:p w:rsidR="00E638D5" w14:paraId="2F5D0616" w14:textId="21B2362B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>Функциональные, технические и качественные характеристики, эксплуатационные характеристики услуг должны соответствовать законодательству Российской Федерации, условиям контракта, техническому заданию.</w:t>
      </w:r>
    </w:p>
    <w:p w:rsidR="00E638D5" w14:paraId="1EBF3BEE" w14:textId="6E8350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 xml:space="preserve">5. </w:t>
      </w:r>
      <w:r w:rsidR="00CC7673"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Срок</w:t>
      </w: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 xml:space="preserve"> оказания услуг: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лицензии на право использовать компьютерное программное обеспечение предоставляются исполнителем заказчику в течение ________________________________ дней с даты заключения контракта. </w:t>
      </w:r>
    </w:p>
    <w:p w:rsidR="00E638D5" w14:paraId="296AED4F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  <w:highlight w:val="white"/>
        </w:rPr>
      </w:pP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Лицензии на право использовать компьютерное программное обеспечение предоставляются исполнителем заказчику бессрочно. </w:t>
      </w:r>
    </w:p>
    <w:p w:rsidR="00E638D5" w14:paraId="061EACFF" w14:textId="7777777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  <w:highlight w:val="white"/>
        </w:rPr>
        <w:t>6. Место оказания услуг:</w:t>
      </w:r>
      <w:r>
        <w:rPr>
          <w:rFonts w:ascii="PT Astra Serif" w:eastAsia="PT Astra Serif" w:hAnsi="PT Astra Serif" w:cs="PT Astra Serif"/>
          <w:sz w:val="24"/>
          <w:szCs w:val="24"/>
          <w:highlight w:val="white"/>
        </w:rPr>
        <w:t xml:space="preserve"> ____________________________________________________________________________________________.</w:t>
      </w:r>
    </w:p>
    <w:p w:rsidR="00E638D5" w14:paraId="4FF613E2" w14:textId="0A2D6202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4"/>
          <w:szCs w:val="24"/>
          <w:highlight w:val="white"/>
        </w:rPr>
      </w:pPr>
    </w:p>
    <w:sectPr>
      <w:headerReference w:type="first" r:id="rId6"/>
      <w:pgSz w:w="16838" w:h="11906" w:orient="landscape"/>
      <w:pgMar w:top="850" w:right="56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D5" w14:paraId="6860B0C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D7751"/>
    <w:multiLevelType w:val="hybridMultilevel"/>
    <w:tmpl w:val="6BB42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6692"/>
    <w:multiLevelType w:val="multilevel"/>
    <w:tmpl w:val="D54AF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A7E3461"/>
    <w:multiLevelType w:val="hybridMultilevel"/>
    <w:tmpl w:val="4206397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373C6F"/>
    <w:multiLevelType w:val="hybridMultilevel"/>
    <w:tmpl w:val="4F6EC2C2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A06104A"/>
    <w:multiLevelType w:val="hybridMultilevel"/>
    <w:tmpl w:val="43D0E83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E834EC5"/>
    <w:multiLevelType w:val="hybridMultilevel"/>
    <w:tmpl w:val="4996595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5A3A"/>
    <w:multiLevelType w:val="hybridMultilevel"/>
    <w:tmpl w:val="6B0AF1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Jc w:val="left"/>
      <w:pPr>
        <w:tabs>
          <w:tab w:val="num" w:pos="360"/>
        </w:tabs>
      </w:pPr>
    </w:lvl>
    <w:lvl w:ilvl="2">
      <w:start w:val="1"/>
      <w:numFmt w:val="none"/>
      <w:lvlJc w:val="left"/>
      <w:pPr>
        <w:tabs>
          <w:tab w:val="num" w:pos="360"/>
        </w:tabs>
      </w:pPr>
    </w:lvl>
    <w:lvl w:ilvl="3">
      <w:start w:val="1"/>
      <w:numFmt w:val="none"/>
      <w:lvlJc w:val="left"/>
      <w:pPr>
        <w:tabs>
          <w:tab w:val="num" w:pos="360"/>
        </w:tabs>
      </w:pPr>
    </w:lvl>
    <w:lvl w:ilvl="4">
      <w:start w:val="1"/>
      <w:numFmt w:val="none"/>
      <w:lvlJc w:val="left"/>
      <w:pPr>
        <w:tabs>
          <w:tab w:val="num" w:pos="360"/>
        </w:tabs>
      </w:pPr>
    </w:lvl>
    <w:lvl w:ilvl="5">
      <w:start w:val="1"/>
      <w:numFmt w:val="none"/>
      <w:lvlJc w:val="left"/>
      <w:pPr>
        <w:tabs>
          <w:tab w:val="num" w:pos="360"/>
        </w:tabs>
      </w:pPr>
    </w:lvl>
    <w:lvl w:ilvl="6">
      <w:start w:val="1"/>
      <w:numFmt w:val="none"/>
      <w:lvlJc w:val="left"/>
      <w:pPr>
        <w:tabs>
          <w:tab w:val="num" w:pos="360"/>
        </w:tabs>
      </w:pPr>
    </w:lvl>
    <w:lvl w:ilvl="7">
      <w:start w:val="1"/>
      <w:numFmt w:val="none"/>
      <w:lvlJc w:val="left"/>
      <w:pPr>
        <w:tabs>
          <w:tab w:val="num" w:pos="360"/>
        </w:tabs>
      </w:pPr>
    </w:lvl>
    <w:lvl w:ilvl="8">
      <w:start w:val="1"/>
      <w:numFmt w:val="none"/>
      <w:lvlJc w:val="left"/>
      <w:pPr>
        <w:tabs>
          <w:tab w:val="num" w:pos="360"/>
        </w:tabs>
      </w:pPr>
    </w:lvl>
  </w:abstractNum>
  <w:abstractNum w:abstractNumId="7">
    <w:nsid w:val="3EEA5A51"/>
    <w:multiLevelType w:val="hybridMultilevel"/>
    <w:tmpl w:val="3E944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D0C5D"/>
    <w:multiLevelType w:val="hybridMultilevel"/>
    <w:tmpl w:val="1234D71E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41D1B4A"/>
    <w:multiLevelType w:val="hybridMultilevel"/>
    <w:tmpl w:val="266418E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5DC45FCB"/>
    <w:multiLevelType w:val="hybridMultilevel"/>
    <w:tmpl w:val="91E0AFF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68C22A9E"/>
    <w:multiLevelType w:val="hybridMultilevel"/>
    <w:tmpl w:val="536CB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D5"/>
    <w:rsid w:val="000C5C4F"/>
    <w:rsid w:val="000C7369"/>
    <w:rsid w:val="001F485E"/>
    <w:rsid w:val="00251CDE"/>
    <w:rsid w:val="002A2B60"/>
    <w:rsid w:val="002B6CF7"/>
    <w:rsid w:val="003953CC"/>
    <w:rsid w:val="004E5A23"/>
    <w:rsid w:val="00752DA0"/>
    <w:rsid w:val="00772873"/>
    <w:rsid w:val="007C754E"/>
    <w:rsid w:val="008819D3"/>
    <w:rsid w:val="008E518A"/>
    <w:rsid w:val="008E5720"/>
    <w:rsid w:val="00A05CAF"/>
    <w:rsid w:val="00AE34AF"/>
    <w:rsid w:val="00BB2048"/>
    <w:rsid w:val="00CC7673"/>
    <w:rsid w:val="00D72506"/>
    <w:rsid w:val="00D923A5"/>
    <w:rsid w:val="00DB1EA7"/>
    <w:rsid w:val="00E638D5"/>
    <w:rsid w:val="00E645B1"/>
    <w:rsid w:val="00FC51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EC31AC"/>
  <w15:docId w15:val="{853BCEBF-2F4E-49CE-93AB-81EA70F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auto" w:themeColor="text1" w:themeTint="0D"/>
      </w:tcPr>
    </w:tblStylePr>
    <w:tblStylePr w:type="band1Horz">
      <w:tblPr/>
      <w:tcPr>
        <w:shd w:val="clear" w:color="F2F2F2" w:fill="auto" w:themeColor="text1" w:themeTint="0D"/>
      </w:tcPr>
    </w:tblStylePr>
  </w:style>
  <w:style w:type="table" w:customStyle="1" w:styleId="21">
    <w:name w:val="Таблица простая 2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</w:style>
  <w:style w:type="table" w:customStyle="1" w:styleId="41">
    <w:name w:val="Таблица простая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</w:style>
  <w:style w:type="table" w:customStyle="1" w:styleId="51">
    <w:name w:val="Таблица простая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 w:themeColor="text1" w:themeTint="0D"/>
      </w:tcPr>
    </w:tblStylePr>
  </w:style>
  <w:style w:type="table" w:customStyle="1" w:styleId="-11">
    <w:name w:val="Таблица-сетка 1 светл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</w:style>
  <w:style w:type="table" w:customStyle="1" w:styleId="-31">
    <w:name w:val="Таблица-сетка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</w:style>
  <w:style w:type="table" w:customStyle="1" w:styleId="-41">
    <w:name w:val="Таблица-сетка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 w:themeColor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 w:themeColor="text1" w:themeTint="34"/>
      </w:tcPr>
    </w:tblStylePr>
  </w:style>
  <w:style w:type="table" w:customStyle="1" w:styleId="-51">
    <w:name w:val="Таблица-сетка 5 тем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auto" w:themeColor="text1" w:theme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 w:themeColor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auto" w:themeColor="text1"/>
      </w:tcPr>
    </w:tblStylePr>
    <w:tblStylePr w:type="band1Vert">
      <w:tblPr/>
      <w:tcPr>
        <w:shd w:val="clear" w:color="8A8A8A" w:fill="auto" w:themeColor="text1" w:themeTint="75"/>
      </w:tcPr>
    </w:tblStylePr>
    <w:tblStylePr w:type="band1Horz">
      <w:tblPr/>
      <w:tcPr>
        <w:shd w:val="clear" w:color="8A8A8A" w:fill="auto" w:themeColor="text1" w:themeTint="75"/>
      </w:tcPr>
    </w:tblStylePr>
  </w:style>
  <w:style w:type="table" w:customStyle="1" w:styleId="-61">
    <w:name w:val="Таблица-сетка 6 цвет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auto" w:themeColor="text1" w:theme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-71">
    <w:name w:val="Таблица-сетка 7 цвет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auto" w:themeColor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auto" w:themeColor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auto" w:themeColor="text1" w:theme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-110">
    <w:name w:val="Список-таблица 1 светл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 w:themeColor="text1" w:themeTint="40"/>
      </w:tcPr>
    </w:tblStylePr>
    <w:tblStylePr w:type="band1Horz">
      <w:tblPr/>
      <w:tcPr>
        <w:shd w:val="clear" w:color="BFBFBF" w:fill="auto" w:themeColor="text1" w:themeTint="40"/>
      </w:tcPr>
    </w:tblStylePr>
  </w:style>
  <w:style w:type="table" w:customStyle="1" w:styleId="-210">
    <w:name w:val="Список-таблица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 w:themeColor="text1" w:themeTint="40"/>
      </w:tcPr>
    </w:tblStylePr>
  </w:style>
  <w:style w:type="table" w:customStyle="1" w:styleId="-310">
    <w:name w:val="Список-таблица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 w:themeColor="text1" w:themeTint="40"/>
      </w:tcPr>
    </w:tblStylePr>
  </w:style>
  <w:style w:type="table" w:customStyle="1" w:styleId="-510">
    <w:name w:val="Список-таблица 5 тем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auto" w:themeColor="text1" w:theme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auto" w:themeColor="text1" w:theme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 w:themeColor="text1" w:theme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 w:themeColor="text1" w:theme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 w:themeColor="text1" w:themeTint="80"/>
      </w:tcPr>
    </w:tblStylePr>
  </w:style>
  <w:style w:type="table" w:customStyle="1" w:styleId="-610">
    <w:name w:val="Список-таблица 6 цвет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auto" w:themeColor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auto" w:themeColor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auto" w:themeColor="text1" w:theme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ние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1">
    <w:name w:val="Выделенная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link w:val="a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2">
    <w:name w:val="Нижний колонтитул Знак"/>
    <w:link w:val="Footer"/>
    <w:uiPriority w:val="99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_0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_0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00">
    <w:name w:val="Таблица-сетка 1 светл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0">
    <w:name w:val="Таблица-сетка 2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3100">
    <w:name w:val="Таблица-сетка 3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4100">
    <w:name w:val="Таблица-сетка 41_0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-5100">
    <w:name w:val="Таблица-сетка 5 тем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3D0EB"/>
      </w:tcPr>
    </w:tblStylePr>
    <w:tblStylePr w:type="band1Horz">
      <w:tblPr/>
      <w:tcPr>
        <w:shd w:val="clear" w:color="FFFFFF" w:fill="B3D0EB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6C3A0"/>
      </w:tcPr>
    </w:tblStylePr>
    <w:tblStylePr w:type="band1Horz">
      <w:tblPr/>
      <w:tcPr>
        <w:shd w:val="clear" w:color="FFFFFF" w:fill="F6C3A0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5D5D5"/>
      </w:tcPr>
    </w:tblStylePr>
    <w:tblStylePr w:type="band1Horz">
      <w:tblPr/>
      <w:tcPr>
        <w:shd w:val="clear" w:color="FFFFFF" w:fill="D5D5D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CDBA8"/>
      </w:tcPr>
    </w:tblStylePr>
    <w:tblStylePr w:type="band1Horz">
      <w:tblPr/>
      <w:tcPr>
        <w:shd w:val="clear" w:color="FFFFFF" w:fill="BCDBA8"/>
      </w:tcPr>
    </w:tblStylePr>
  </w:style>
  <w:style w:type="table" w:customStyle="1" w:styleId="-6100">
    <w:name w:val="Таблица-сетка 6 цвет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Shade="95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Shade="95" w:themeTint="80"/>
      </w:rPr>
    </w:tblStylePr>
    <w:tblStylePr w:type="firstCol">
      <w:rPr>
        <w:b/>
        <w:color w:val="ACCCEA" w:themeColor="accent1" w:themeShade="95" w:themeTint="80"/>
      </w:rPr>
    </w:tblStylePr>
    <w:tblStylePr w:type="lastCol">
      <w:rPr>
        <w:b/>
        <w:color w:val="ACCCEA" w:themeColor="accent1" w:themeShade="95" w:themeTint="80"/>
      </w:r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00">
    <w:name w:val="Таблица-сетка 7 цвет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Shade="95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Shade="95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DEAF6"/>
      </w:tcPr>
    </w:tblStylePr>
    <w:tblStylePr w:type="band1Horz">
      <w:rPr>
        <w:rFonts w:ascii="Arial" w:hAnsi="Arial"/>
        <w:color w:val="ACCCEA" w:themeColor="accent1" w:themeShade="95" w:themeTint="80"/>
        <w:sz w:val="22"/>
      </w:rPr>
      <w:tblPr/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BE5D6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8E2F3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1">
    <w:name w:val="Список-таблица 1 светл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/>
      </w:tcPr>
    </w:tblStylePr>
    <w:tblStylePr w:type="band1Horz">
      <w:tblPr/>
      <w:tcPr>
        <w:shd w:val="clear" w:color="FFFFFF" w:fill="D5E5F4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/>
      </w:tcPr>
    </w:tblStylePr>
    <w:tblStylePr w:type="band1Horz">
      <w:tblPr/>
      <w:tcPr>
        <w:shd w:val="clear" w:color="FFFFFF" w:fill="CFDBF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/>
      </w:tcPr>
    </w:tblStylePr>
    <w:tblStylePr w:type="band1Horz">
      <w:tblPr/>
      <w:tcPr>
        <w:shd w:val="clear" w:color="FFFFFF" w:fill="DAEBCF"/>
      </w:tcPr>
    </w:tblStylePr>
  </w:style>
  <w:style w:type="table" w:customStyle="1" w:styleId="-2101">
    <w:name w:val="Список-таблица 2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3101">
    <w:name w:val="Список-таблица 3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1">
    <w:name w:val="Список-таблица 4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/>
      </w:tcPr>
    </w:tblStylePr>
  </w:style>
  <w:style w:type="table" w:customStyle="1" w:styleId="-5101">
    <w:name w:val="Список-таблица 5 тем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/>
      </w:tcPr>
    </w:tblStylePr>
  </w:style>
  <w:style w:type="table" w:customStyle="1" w:styleId="-6101">
    <w:name w:val="Список-таблица 6 цвет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Shade="95" w:themeTint="9A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Shade="95" w:themeTint="9A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Shade="95" w:themeTint="9A"/>
      </w:rPr>
    </w:tblStylePr>
    <w:tblStylePr w:type="lastCol">
      <w:rPr>
        <w:b/>
        <w:color w:val="8DA9DB" w:themeColor="accent5" w:themeShade="95" w:themeTint="9A"/>
      </w:r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-7101">
    <w:name w:val="Список-таблица 7 цветная1_0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5E5F4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Shade="95" w:themeTint="9A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CFDBF0"/>
      </w:tcPr>
    </w:tblStylePr>
    <w:tblStylePr w:type="band1Horz">
      <w:rPr>
        <w:rFonts w:ascii="Arial" w:hAnsi="Arial"/>
        <w:color w:val="8DA9DB" w:themeColor="accent5" w:themeShade="95" w:themeTint="9A"/>
        <w:sz w:val="22"/>
      </w:rPr>
      <w:tblPr/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BCF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a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3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DefaultParagraphFont"/>
    <w:link w:val="Header"/>
    <w:uiPriority w:val="99"/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lang w:eastAsia="en-US"/>
    </w:rPr>
  </w:style>
  <w:style w:type="paragraph" w:customStyle="1" w:styleId="ConsPlusNormal">
    <w:name w:val="ConsPlusNormal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DefaultParagraphFont"/>
    <w:link w:val="CommentText"/>
    <w:uiPriority w:val="99"/>
    <w:semiHidden/>
    <w:rPr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6"/>
    <w:link w:val="CommentSubject"/>
    <w:uiPriority w:val="99"/>
    <w:semiHidden/>
    <w:rPr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48B6F1B-1C3A-4277-A17B-7B484508461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Жидкова Р.Н.</cp:lastModifiedBy>
  <cp:revision>54</cp:revision>
  <dcterms:created xsi:type="dcterms:W3CDTF">2021-07-06T10:50:00Z</dcterms:created>
  <dcterms:modified xsi:type="dcterms:W3CDTF">2025-04-14T06:50:00Z</dcterms:modified>
</cp:coreProperties>
</file>